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DB" w:rsidRDefault="000731DB" w:rsidP="00C415FC">
      <w:pPr>
        <w:rPr>
          <w:rFonts w:asciiTheme="majorHAnsi" w:hAnsiTheme="majorHAnsi"/>
          <w:b/>
        </w:rPr>
      </w:pPr>
    </w:p>
    <w:p w:rsidR="005324FD" w:rsidRPr="00F64474" w:rsidRDefault="00F64474" w:rsidP="00F64474">
      <w:pPr>
        <w:jc w:val="center"/>
        <w:rPr>
          <w:rFonts w:asciiTheme="majorHAnsi" w:hAnsiTheme="majorHAnsi"/>
          <w:b/>
        </w:rPr>
      </w:pPr>
      <w:r w:rsidRPr="00F64474">
        <w:rPr>
          <w:rFonts w:asciiTheme="majorHAnsi" w:hAnsiTheme="majorHAnsi"/>
          <w:b/>
        </w:rPr>
        <w:t>Second Valley Soldiers Memorial Hall</w:t>
      </w:r>
    </w:p>
    <w:p w:rsidR="00F64474" w:rsidRPr="00F64474" w:rsidRDefault="00F64474" w:rsidP="00F64474">
      <w:pPr>
        <w:jc w:val="center"/>
        <w:rPr>
          <w:rFonts w:asciiTheme="majorHAnsi" w:hAnsiTheme="majorHAnsi"/>
          <w:b/>
        </w:rPr>
      </w:pPr>
      <w:r w:rsidRPr="00F64474">
        <w:rPr>
          <w:rFonts w:asciiTheme="majorHAnsi" w:hAnsiTheme="majorHAnsi"/>
          <w:b/>
        </w:rPr>
        <w:t xml:space="preserve">Master </w:t>
      </w:r>
      <w:proofErr w:type="gramStart"/>
      <w:r w:rsidRPr="00F64474">
        <w:rPr>
          <w:rFonts w:asciiTheme="majorHAnsi" w:hAnsiTheme="majorHAnsi"/>
          <w:b/>
        </w:rPr>
        <w:t>Plan  2020</w:t>
      </w:r>
      <w:proofErr w:type="gramEnd"/>
      <w:r w:rsidRPr="00F64474">
        <w:rPr>
          <w:rFonts w:asciiTheme="majorHAnsi" w:hAnsiTheme="majorHAnsi"/>
          <w:b/>
        </w:rPr>
        <w:t xml:space="preserve"> to 2025</w:t>
      </w:r>
    </w:p>
    <w:p w:rsidR="00F64474" w:rsidRPr="00F64474" w:rsidRDefault="00F64474">
      <w:pPr>
        <w:rPr>
          <w:rFonts w:asciiTheme="majorHAnsi" w:hAnsiTheme="majorHAnsi"/>
        </w:rPr>
      </w:pPr>
    </w:p>
    <w:p w:rsidR="00B42F14" w:rsidRDefault="00B42F14">
      <w:pPr>
        <w:rPr>
          <w:rFonts w:asciiTheme="majorHAnsi" w:hAnsiTheme="majorHAnsi"/>
        </w:rPr>
      </w:pPr>
    </w:p>
    <w:p w:rsidR="00B42F14" w:rsidRDefault="00B42F14">
      <w:pPr>
        <w:rPr>
          <w:rFonts w:asciiTheme="majorHAnsi" w:hAnsiTheme="majorHAnsi"/>
        </w:rPr>
      </w:pPr>
    </w:p>
    <w:p w:rsidR="00B42F14" w:rsidRDefault="00B42F14">
      <w:pPr>
        <w:rPr>
          <w:rFonts w:asciiTheme="majorHAnsi" w:hAnsiTheme="majorHAnsi"/>
        </w:rPr>
      </w:pPr>
    </w:p>
    <w:p w:rsidR="00F64474" w:rsidRPr="00F64474" w:rsidRDefault="00F64474">
      <w:pPr>
        <w:rPr>
          <w:rFonts w:asciiTheme="majorHAnsi" w:hAnsiTheme="majorHAnsi"/>
        </w:rPr>
      </w:pPr>
      <w:r w:rsidRPr="00F64474">
        <w:rPr>
          <w:rFonts w:asciiTheme="majorHAnsi" w:hAnsiTheme="majorHAnsi"/>
        </w:rPr>
        <w:t>Key Strategic Directions</w:t>
      </w:r>
    </w:p>
    <w:p w:rsidR="00F64474" w:rsidRPr="00F64474" w:rsidRDefault="00F64474">
      <w:pPr>
        <w:rPr>
          <w:rFonts w:asciiTheme="majorHAnsi" w:hAnsiTheme="majorHAnsi"/>
        </w:rPr>
      </w:pPr>
    </w:p>
    <w:p w:rsidR="00F64474" w:rsidRPr="00F64474" w:rsidRDefault="00F64474" w:rsidP="00F64474">
      <w:pPr>
        <w:tabs>
          <w:tab w:val="left" w:pos="426"/>
        </w:tabs>
        <w:rPr>
          <w:rFonts w:asciiTheme="majorHAnsi" w:hAnsiTheme="majorHAnsi"/>
        </w:rPr>
      </w:pPr>
      <w:r w:rsidRPr="00F64474">
        <w:rPr>
          <w:rFonts w:asciiTheme="majorHAnsi" w:hAnsiTheme="majorHAnsi"/>
        </w:rPr>
        <w:t xml:space="preserve">I </w:t>
      </w:r>
      <w:r w:rsidRPr="00F64474">
        <w:rPr>
          <w:rFonts w:asciiTheme="majorHAnsi" w:hAnsiTheme="majorHAnsi"/>
        </w:rPr>
        <w:tab/>
        <w:t>Community Visibility</w:t>
      </w:r>
      <w:r w:rsidR="006749FD">
        <w:rPr>
          <w:rFonts w:asciiTheme="majorHAnsi" w:hAnsiTheme="majorHAnsi"/>
        </w:rPr>
        <w:t xml:space="preserve"> </w:t>
      </w:r>
    </w:p>
    <w:p w:rsidR="00F64474" w:rsidRPr="00F64474" w:rsidRDefault="00F64474" w:rsidP="00F64474">
      <w:pPr>
        <w:tabs>
          <w:tab w:val="left" w:pos="426"/>
        </w:tabs>
        <w:rPr>
          <w:rFonts w:asciiTheme="majorHAnsi" w:hAnsiTheme="majorHAnsi"/>
        </w:rPr>
      </w:pPr>
      <w:r w:rsidRPr="00F64474">
        <w:rPr>
          <w:rFonts w:asciiTheme="majorHAnsi" w:hAnsiTheme="majorHAnsi"/>
        </w:rPr>
        <w:t xml:space="preserve">II  </w:t>
      </w:r>
      <w:r w:rsidRPr="00F64474">
        <w:rPr>
          <w:rFonts w:asciiTheme="majorHAnsi" w:hAnsiTheme="majorHAnsi"/>
        </w:rPr>
        <w:tab/>
        <w:t>Maintain and Increase Usage</w:t>
      </w:r>
    </w:p>
    <w:p w:rsidR="00F64474" w:rsidRPr="00F64474" w:rsidRDefault="00F64474" w:rsidP="00F64474">
      <w:pPr>
        <w:tabs>
          <w:tab w:val="left" w:pos="426"/>
        </w:tabs>
        <w:rPr>
          <w:rFonts w:asciiTheme="majorHAnsi" w:hAnsiTheme="majorHAnsi"/>
        </w:rPr>
      </w:pPr>
      <w:r w:rsidRPr="00F64474">
        <w:rPr>
          <w:rFonts w:asciiTheme="majorHAnsi" w:hAnsiTheme="majorHAnsi"/>
        </w:rPr>
        <w:t>III</w:t>
      </w:r>
      <w:r w:rsidRPr="00F64474">
        <w:rPr>
          <w:rFonts w:asciiTheme="majorHAnsi" w:hAnsiTheme="majorHAnsi"/>
        </w:rPr>
        <w:tab/>
        <w:t>Physical Improvements</w:t>
      </w:r>
    </w:p>
    <w:p w:rsidR="00F64474" w:rsidRDefault="00F64474" w:rsidP="00F64474">
      <w:pPr>
        <w:tabs>
          <w:tab w:val="left" w:pos="426"/>
        </w:tabs>
        <w:rPr>
          <w:rFonts w:asciiTheme="majorHAnsi" w:hAnsiTheme="majorHAnsi"/>
        </w:rPr>
      </w:pPr>
      <w:r w:rsidRPr="00F64474">
        <w:rPr>
          <w:rFonts w:asciiTheme="majorHAnsi" w:hAnsiTheme="majorHAnsi"/>
        </w:rPr>
        <w:t xml:space="preserve">IV </w:t>
      </w:r>
      <w:r w:rsidRPr="00F64474">
        <w:rPr>
          <w:rFonts w:asciiTheme="majorHAnsi" w:hAnsiTheme="majorHAnsi"/>
        </w:rPr>
        <w:tab/>
        <w:t>Hall Management</w:t>
      </w:r>
    </w:p>
    <w:p w:rsidR="00B05F42" w:rsidRDefault="00B05F42" w:rsidP="00F64474">
      <w:pPr>
        <w:tabs>
          <w:tab w:val="left" w:pos="426"/>
        </w:tabs>
        <w:rPr>
          <w:rFonts w:asciiTheme="majorHAnsi" w:hAnsiTheme="majorHAnsi"/>
        </w:rPr>
      </w:pPr>
    </w:p>
    <w:p w:rsidR="002E4F1B" w:rsidRPr="00F64474" w:rsidRDefault="002E4F1B" w:rsidP="00F64474">
      <w:pPr>
        <w:tabs>
          <w:tab w:val="left" w:pos="426"/>
        </w:tabs>
        <w:rPr>
          <w:rFonts w:asciiTheme="majorHAnsi" w:hAnsiTheme="majorHAnsi"/>
        </w:rPr>
      </w:pPr>
    </w:p>
    <w:p w:rsidR="00F64474" w:rsidRPr="00F64474" w:rsidRDefault="00F64474" w:rsidP="00F64474">
      <w:pPr>
        <w:tabs>
          <w:tab w:val="left" w:pos="426"/>
        </w:tabs>
        <w:rPr>
          <w:rFonts w:asciiTheme="majorHAnsi" w:hAnsiTheme="majorHAnsi"/>
        </w:rPr>
      </w:pPr>
    </w:p>
    <w:p w:rsidR="00F64474" w:rsidRDefault="00387A4B" w:rsidP="00F64474">
      <w:pPr>
        <w:tabs>
          <w:tab w:val="left" w:pos="42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COMMUNITY VISIBILITY STRATEGY</w:t>
      </w:r>
    </w:p>
    <w:p w:rsidR="002E4F1B" w:rsidRPr="00387A4B" w:rsidRDefault="002E4F1B" w:rsidP="00F64474">
      <w:pPr>
        <w:tabs>
          <w:tab w:val="left" w:pos="426"/>
        </w:tabs>
        <w:rPr>
          <w:rFonts w:asciiTheme="majorHAnsi" w:hAnsiTheme="majorHAnsi"/>
          <w:b/>
        </w:rPr>
      </w:pPr>
    </w:p>
    <w:p w:rsidR="00387A4B" w:rsidRPr="00387A4B" w:rsidRDefault="00387A4B" w:rsidP="00F64474">
      <w:pPr>
        <w:tabs>
          <w:tab w:val="left" w:pos="426"/>
        </w:tabs>
        <w:rPr>
          <w:rFonts w:asciiTheme="majorHAnsi" w:hAnsiTheme="majorHAnsi"/>
          <w:b/>
        </w:rPr>
      </w:pPr>
      <w:r w:rsidRPr="00387A4B">
        <w:rPr>
          <w:rFonts w:asciiTheme="majorHAnsi" w:hAnsiTheme="majorHAnsi"/>
          <w:b/>
        </w:rPr>
        <w:t>Goal: To improve and strengthen the Hall’s visibility in the community and beyond.</w:t>
      </w:r>
    </w:p>
    <w:p w:rsidR="00F64474" w:rsidRDefault="00F64474" w:rsidP="00F64474">
      <w:pPr>
        <w:tabs>
          <w:tab w:val="left" w:pos="426"/>
        </w:tabs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929"/>
        <w:gridCol w:w="1701"/>
      </w:tblGrid>
      <w:tr w:rsidR="00387A4B" w:rsidTr="003C0790">
        <w:tc>
          <w:tcPr>
            <w:tcW w:w="1842" w:type="dxa"/>
            <w:shd w:val="clear" w:color="auto" w:fill="A6A6A6" w:themeFill="background1" w:themeFillShade="A6"/>
          </w:tcPr>
          <w:p w:rsidR="00387A4B" w:rsidRPr="00F64474" w:rsidRDefault="00387A4B" w:rsidP="003478C7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64474">
              <w:rPr>
                <w:rFonts w:asciiTheme="majorHAnsi" w:hAnsiTheme="majorHAnsi"/>
                <w:color w:val="FFFFFF" w:themeColor="background1"/>
              </w:rPr>
              <w:t>TARGETS</w:t>
            </w:r>
          </w:p>
        </w:tc>
        <w:tc>
          <w:tcPr>
            <w:tcW w:w="4929" w:type="dxa"/>
            <w:shd w:val="clear" w:color="auto" w:fill="A6A6A6" w:themeFill="background1" w:themeFillShade="A6"/>
          </w:tcPr>
          <w:p w:rsidR="00387A4B" w:rsidRPr="00F64474" w:rsidRDefault="00387A4B" w:rsidP="003478C7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STRATEGIES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87A4B" w:rsidRPr="00F64474" w:rsidRDefault="00387A4B" w:rsidP="003478C7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64474">
              <w:rPr>
                <w:rFonts w:asciiTheme="majorHAnsi" w:hAnsiTheme="majorHAnsi"/>
                <w:color w:val="FFFFFF" w:themeColor="background1"/>
              </w:rPr>
              <w:t>TIMELINE</w:t>
            </w:r>
          </w:p>
        </w:tc>
      </w:tr>
      <w:tr w:rsidR="00120B34" w:rsidRPr="003478C7" w:rsidTr="003C0790">
        <w:trPr>
          <w:trHeight w:val="355"/>
        </w:trPr>
        <w:tc>
          <w:tcPr>
            <w:tcW w:w="1842" w:type="dxa"/>
            <w:vMerge w:val="restart"/>
          </w:tcPr>
          <w:p w:rsidR="00120B34" w:rsidRDefault="00120B34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120B34" w:rsidRDefault="00120B34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120B34" w:rsidRPr="003478C7" w:rsidRDefault="00120B34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Increase on-line visibility</w:t>
            </w:r>
          </w:p>
        </w:tc>
        <w:tc>
          <w:tcPr>
            <w:tcW w:w="4929" w:type="dxa"/>
            <w:tcBorders>
              <w:bottom w:val="dotted" w:sz="4" w:space="0" w:color="auto"/>
            </w:tcBorders>
          </w:tcPr>
          <w:p w:rsidR="00120B34" w:rsidRPr="003478C7" w:rsidRDefault="00120B34" w:rsidP="007E79A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 w:rsidRPr="003478C7">
              <w:rPr>
                <w:rFonts w:asciiTheme="majorHAnsi" w:hAnsiTheme="majorHAnsi"/>
                <w:sz w:val="20"/>
                <w:szCs w:val="20"/>
              </w:rPr>
              <w:t xml:space="preserve">Create a </w:t>
            </w:r>
            <w:proofErr w:type="gramStart"/>
            <w:r w:rsidRPr="003478C7">
              <w:rPr>
                <w:rFonts w:asciiTheme="majorHAnsi" w:hAnsiTheme="majorHAnsi"/>
                <w:sz w:val="20"/>
                <w:szCs w:val="20"/>
              </w:rPr>
              <w:t>web-site</w:t>
            </w:r>
            <w:proofErr w:type="gramEnd"/>
            <w:r w:rsidRPr="003478C7">
              <w:rPr>
                <w:rFonts w:asciiTheme="majorHAnsi" w:hAnsiTheme="majorHAnsi"/>
                <w:sz w:val="20"/>
                <w:szCs w:val="20"/>
              </w:rPr>
              <w:t xml:space="preserve"> to showcase activities and calendar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20B34" w:rsidRPr="003478C7" w:rsidRDefault="00120B34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</w:tr>
      <w:tr w:rsidR="00120B34" w:rsidRPr="003478C7" w:rsidTr="003C0790">
        <w:trPr>
          <w:trHeight w:val="190"/>
        </w:trPr>
        <w:tc>
          <w:tcPr>
            <w:tcW w:w="1842" w:type="dxa"/>
            <w:vMerge/>
          </w:tcPr>
          <w:p w:rsidR="00120B34" w:rsidRDefault="00120B34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dotted" w:sz="4" w:space="0" w:color="auto"/>
              <w:bottom w:val="dotted" w:sz="4" w:space="0" w:color="auto"/>
            </w:tcBorders>
          </w:tcPr>
          <w:p w:rsidR="00120B34" w:rsidRPr="003478C7" w:rsidRDefault="00120B34" w:rsidP="003478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Maintain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web-site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20B34" w:rsidRDefault="007E79A8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 a</w:t>
            </w:r>
            <w:r w:rsidR="003C0790">
              <w:rPr>
                <w:rFonts w:asciiTheme="majorHAnsi" w:hAnsiTheme="majorHAnsi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 </w:t>
            </w:r>
            <w:r w:rsidR="00120B34"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  <w:tr w:rsidR="00120B34" w:rsidRPr="003478C7" w:rsidTr="003C0790">
        <w:trPr>
          <w:trHeight w:val="222"/>
        </w:trPr>
        <w:tc>
          <w:tcPr>
            <w:tcW w:w="1842" w:type="dxa"/>
            <w:vMerge/>
          </w:tcPr>
          <w:p w:rsidR="00120B34" w:rsidRDefault="00120B34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dotted" w:sz="4" w:space="0" w:color="auto"/>
              <w:bottom w:val="dotted" w:sz="4" w:space="0" w:color="auto"/>
            </w:tcBorders>
          </w:tcPr>
          <w:p w:rsidR="00120B34" w:rsidRDefault="007E79A8" w:rsidP="007E79A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and m</w:t>
            </w:r>
            <w:r w:rsidR="00120B34">
              <w:rPr>
                <w:rFonts w:asciiTheme="majorHAnsi" w:hAnsiTheme="majorHAnsi"/>
                <w:sz w:val="20"/>
                <w:szCs w:val="20"/>
              </w:rPr>
              <w:t xml:space="preserve">aintain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Facebook </w:t>
            </w:r>
            <w:r w:rsidR="00120B34">
              <w:rPr>
                <w:rFonts w:asciiTheme="majorHAnsi" w:hAnsiTheme="majorHAnsi"/>
                <w:sz w:val="20"/>
                <w:szCs w:val="20"/>
              </w:rPr>
              <w:t>page.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20B34" w:rsidRDefault="007E79A8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2021 and </w:t>
            </w:r>
            <w:r w:rsidR="00120B34"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  <w:tr w:rsidR="00120B34" w:rsidRPr="003478C7" w:rsidTr="003C0790">
        <w:trPr>
          <w:trHeight w:val="500"/>
        </w:trPr>
        <w:tc>
          <w:tcPr>
            <w:tcW w:w="1842" w:type="dxa"/>
            <w:vMerge/>
          </w:tcPr>
          <w:p w:rsidR="00120B34" w:rsidRDefault="00120B34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dotted" w:sz="4" w:space="0" w:color="auto"/>
            </w:tcBorders>
          </w:tcPr>
          <w:p w:rsidR="00120B34" w:rsidRDefault="00120B34" w:rsidP="003478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 and implement a new marketing plan.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20B34" w:rsidRDefault="00120B34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 and ongoing</w:t>
            </w:r>
          </w:p>
        </w:tc>
      </w:tr>
      <w:tr w:rsidR="00DC4A4D" w:rsidRPr="003478C7" w:rsidTr="003C0790">
        <w:trPr>
          <w:trHeight w:val="1884"/>
        </w:trPr>
        <w:tc>
          <w:tcPr>
            <w:tcW w:w="1842" w:type="dxa"/>
          </w:tcPr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C4A4D" w:rsidRPr="003478C7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Increase  community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awareness </w:t>
            </w:r>
          </w:p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C4A4D" w:rsidRPr="003478C7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dotted" w:sz="4" w:space="0" w:color="auto"/>
              <w:bottom w:val="dotted" w:sz="4" w:space="0" w:color="auto"/>
            </w:tcBorders>
          </w:tcPr>
          <w:p w:rsidR="00DC4A4D" w:rsidRDefault="00DC4A4D" w:rsidP="00F628D5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C4A4D" w:rsidRPr="000731DB" w:rsidRDefault="00DC4A4D" w:rsidP="000731D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Increase</w:t>
            </w:r>
            <w:r w:rsidRPr="00022E9F">
              <w:rPr>
                <w:rFonts w:asciiTheme="majorHAnsi" w:hAnsiTheme="majorHAnsi"/>
                <w:sz w:val="20"/>
                <w:szCs w:val="20"/>
              </w:rPr>
              <w:t xml:space="preserve"> knowledge of Hall activities and availability by sharing images and announcements with local community groups and </w:t>
            </w:r>
            <w:proofErr w:type="spellStart"/>
            <w:r w:rsidRPr="00022E9F">
              <w:rPr>
                <w:rFonts w:asciiTheme="majorHAnsi" w:hAnsiTheme="majorHAnsi"/>
                <w:sz w:val="20"/>
                <w:szCs w:val="20"/>
              </w:rPr>
              <w:t>organisations</w:t>
            </w:r>
            <w:proofErr w:type="spellEnd"/>
            <w:r w:rsidRPr="00022E9F">
              <w:rPr>
                <w:rFonts w:asciiTheme="majorHAnsi" w:hAnsiTheme="majorHAnsi"/>
                <w:sz w:val="20"/>
                <w:szCs w:val="20"/>
              </w:rPr>
              <w:t xml:space="preserve"> including </w:t>
            </w:r>
            <w:proofErr w:type="spellStart"/>
            <w:r w:rsidRPr="00022E9F">
              <w:rPr>
                <w:rFonts w:asciiTheme="majorHAnsi" w:hAnsiTheme="majorHAnsi"/>
                <w:sz w:val="20"/>
                <w:szCs w:val="20"/>
              </w:rPr>
              <w:t>Yankalilla</w:t>
            </w:r>
            <w:proofErr w:type="spellEnd"/>
            <w:r w:rsidRPr="00022E9F">
              <w:rPr>
                <w:rFonts w:asciiTheme="majorHAnsi" w:hAnsiTheme="majorHAnsi"/>
                <w:sz w:val="20"/>
                <w:szCs w:val="20"/>
              </w:rPr>
              <w:t xml:space="preserve"> Regional News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Council offices,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Yankalilla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Visitors and Information Centre and the SVPA membership.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A4D" w:rsidRPr="003478C7" w:rsidRDefault="00DC4A4D" w:rsidP="004C1831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 and ongoing</w:t>
            </w:r>
          </w:p>
        </w:tc>
      </w:tr>
      <w:tr w:rsidR="00DC4A4D" w:rsidRPr="003478C7" w:rsidTr="003C0790">
        <w:trPr>
          <w:trHeight w:val="400"/>
        </w:trPr>
        <w:tc>
          <w:tcPr>
            <w:tcW w:w="1842" w:type="dxa"/>
            <w:vMerge w:val="restart"/>
          </w:tcPr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Strengthen cooperation with local community groups,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organisations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businesses</w:t>
            </w:r>
          </w:p>
        </w:tc>
        <w:tc>
          <w:tcPr>
            <w:tcW w:w="4929" w:type="dxa"/>
            <w:tcBorders>
              <w:top w:val="single" w:sz="4" w:space="0" w:color="auto"/>
              <w:bottom w:val="dotted" w:sz="4" w:space="0" w:color="auto"/>
            </w:tcBorders>
          </w:tcPr>
          <w:p w:rsidR="00DC4A4D" w:rsidRPr="00120B34" w:rsidRDefault="00DC4A4D" w:rsidP="00886B2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Maintain a reciprocal relationship with the SVPA by continuing the practice whereby a member of the Hall Committee attends the SVPA general meetings and vice-versa to exchange relevant information.</w:t>
            </w:r>
          </w:p>
          <w:p w:rsidR="00DC4A4D" w:rsidRPr="00120B34" w:rsidRDefault="00DC4A4D" w:rsidP="00DC4A4D">
            <w:pPr>
              <w:pStyle w:val="ListParagraph"/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 and ongoing</w:t>
            </w:r>
          </w:p>
        </w:tc>
      </w:tr>
      <w:tr w:rsidR="00DC4A4D" w:rsidRPr="003478C7" w:rsidTr="003C0790">
        <w:trPr>
          <w:trHeight w:val="812"/>
        </w:trPr>
        <w:tc>
          <w:tcPr>
            <w:tcW w:w="1842" w:type="dxa"/>
            <w:vMerge/>
          </w:tcPr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dotted" w:sz="4" w:space="0" w:color="auto"/>
            </w:tcBorders>
          </w:tcPr>
          <w:p w:rsidR="00DC4A4D" w:rsidRPr="00120B34" w:rsidRDefault="00DC4A4D" w:rsidP="00B05F4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Maintain our communication with the Caravan Park managers to exchange relevant information.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gramEnd"/>
          </w:p>
        </w:tc>
      </w:tr>
      <w:tr w:rsidR="00DC4A4D" w:rsidRPr="003478C7" w:rsidTr="003C0790">
        <w:trPr>
          <w:trHeight w:val="531"/>
        </w:trPr>
        <w:tc>
          <w:tcPr>
            <w:tcW w:w="1842" w:type="dxa"/>
          </w:tcPr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Greater visibility outside the district</w:t>
            </w:r>
          </w:p>
          <w:p w:rsidR="00B05F42" w:rsidRDefault="00B05F42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dotted" w:sz="4" w:space="0" w:color="auto"/>
            </w:tcBorders>
          </w:tcPr>
          <w:p w:rsidR="00DC4A4D" w:rsidRPr="00DC4A4D" w:rsidRDefault="00DC4A4D" w:rsidP="00DC4A4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 groups that we believe could bring events that would ben</w:t>
            </w:r>
            <w:r w:rsidR="00B05F42">
              <w:rPr>
                <w:rFonts w:asciiTheme="majorHAnsi" w:hAnsiTheme="majorHAnsi"/>
                <w:sz w:val="20"/>
                <w:szCs w:val="20"/>
              </w:rPr>
              <w:t>efit the community, such as the ukulele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Festival.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C4A4D" w:rsidRDefault="00DC4A4D" w:rsidP="00F64474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gramEnd"/>
          </w:p>
        </w:tc>
      </w:tr>
    </w:tbl>
    <w:p w:rsidR="00F64474" w:rsidRDefault="00F64474" w:rsidP="00F64474">
      <w:pPr>
        <w:tabs>
          <w:tab w:val="left" w:pos="426"/>
        </w:tabs>
      </w:pPr>
    </w:p>
    <w:p w:rsidR="00387A4B" w:rsidRDefault="00387A4B" w:rsidP="00F64474">
      <w:pPr>
        <w:tabs>
          <w:tab w:val="left" w:pos="426"/>
        </w:tabs>
      </w:pPr>
    </w:p>
    <w:p w:rsidR="00387A4B" w:rsidRDefault="00387A4B" w:rsidP="00F64474">
      <w:pPr>
        <w:tabs>
          <w:tab w:val="left" w:pos="426"/>
        </w:tabs>
      </w:pPr>
    </w:p>
    <w:p w:rsidR="00387A4B" w:rsidRDefault="00387A4B" w:rsidP="00F64474">
      <w:pPr>
        <w:tabs>
          <w:tab w:val="left" w:pos="426"/>
        </w:tabs>
      </w:pPr>
    </w:p>
    <w:p w:rsidR="00453B05" w:rsidRDefault="00453B05" w:rsidP="00387A4B">
      <w:pPr>
        <w:tabs>
          <w:tab w:val="left" w:pos="426"/>
        </w:tabs>
        <w:rPr>
          <w:rFonts w:asciiTheme="majorHAnsi" w:hAnsiTheme="majorHAnsi"/>
          <w:b/>
        </w:rPr>
      </w:pPr>
    </w:p>
    <w:p w:rsidR="00453B05" w:rsidRDefault="00453B05" w:rsidP="00387A4B">
      <w:pPr>
        <w:tabs>
          <w:tab w:val="left" w:pos="426"/>
        </w:tabs>
        <w:rPr>
          <w:rFonts w:asciiTheme="majorHAnsi" w:hAnsiTheme="majorHAnsi"/>
          <w:b/>
        </w:rPr>
      </w:pPr>
    </w:p>
    <w:p w:rsidR="00387A4B" w:rsidRPr="00387A4B" w:rsidRDefault="00387A4B" w:rsidP="00387A4B">
      <w:pPr>
        <w:tabs>
          <w:tab w:val="left" w:pos="42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MAINTAIN AND INCREASE USAGE STRATEGY</w:t>
      </w:r>
    </w:p>
    <w:p w:rsidR="00387A4B" w:rsidRDefault="00387A4B" w:rsidP="00387A4B">
      <w:pPr>
        <w:tabs>
          <w:tab w:val="left" w:pos="426"/>
        </w:tabs>
        <w:rPr>
          <w:rFonts w:asciiTheme="majorHAnsi" w:hAnsiTheme="majorHAnsi"/>
          <w:b/>
        </w:rPr>
      </w:pPr>
    </w:p>
    <w:p w:rsidR="00387A4B" w:rsidRDefault="00387A4B" w:rsidP="00387A4B">
      <w:pPr>
        <w:tabs>
          <w:tab w:val="left" w:pos="426"/>
        </w:tabs>
        <w:rPr>
          <w:rFonts w:asciiTheme="majorHAnsi" w:hAnsiTheme="majorHAnsi"/>
        </w:rPr>
      </w:pPr>
      <w:r w:rsidRPr="00387A4B">
        <w:rPr>
          <w:rFonts w:asciiTheme="majorHAnsi" w:hAnsiTheme="majorHAnsi"/>
          <w:b/>
        </w:rPr>
        <w:t xml:space="preserve">Goal: To </w:t>
      </w:r>
      <w:r>
        <w:rPr>
          <w:rFonts w:asciiTheme="majorHAnsi" w:hAnsiTheme="majorHAnsi"/>
          <w:b/>
        </w:rPr>
        <w:t>maximize the community asset usage.</w:t>
      </w:r>
    </w:p>
    <w:p w:rsidR="00387A4B" w:rsidRDefault="00387A4B" w:rsidP="00387A4B">
      <w:pPr>
        <w:tabs>
          <w:tab w:val="left" w:pos="426"/>
        </w:tabs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1701"/>
      </w:tblGrid>
      <w:tr w:rsidR="00387A4B" w:rsidTr="003C0790">
        <w:tc>
          <w:tcPr>
            <w:tcW w:w="1951" w:type="dxa"/>
            <w:shd w:val="clear" w:color="auto" w:fill="A6A6A6" w:themeFill="background1" w:themeFillShade="A6"/>
          </w:tcPr>
          <w:p w:rsidR="00387A4B" w:rsidRPr="00F64474" w:rsidRDefault="00387A4B" w:rsidP="00CF02FD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64474">
              <w:rPr>
                <w:rFonts w:asciiTheme="majorHAnsi" w:hAnsiTheme="majorHAnsi"/>
                <w:color w:val="FFFFFF" w:themeColor="background1"/>
              </w:rPr>
              <w:t>TARGETS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:rsidR="00387A4B" w:rsidRPr="00F64474" w:rsidRDefault="00387A4B" w:rsidP="00CF02FD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STRATEGIES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87A4B" w:rsidRPr="00F64474" w:rsidRDefault="00387A4B" w:rsidP="00CF02FD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64474">
              <w:rPr>
                <w:rFonts w:asciiTheme="majorHAnsi" w:hAnsiTheme="majorHAnsi"/>
                <w:color w:val="FFFFFF" w:themeColor="background1"/>
              </w:rPr>
              <w:t>TIMELINE</w:t>
            </w:r>
          </w:p>
        </w:tc>
      </w:tr>
      <w:tr w:rsidR="00AC7C06" w:rsidRPr="003478C7" w:rsidTr="003C0790">
        <w:trPr>
          <w:trHeight w:val="218"/>
        </w:trPr>
        <w:tc>
          <w:tcPr>
            <w:tcW w:w="1951" w:type="dxa"/>
            <w:vMerge w:val="restart"/>
          </w:tcPr>
          <w:p w:rsidR="00AC7C06" w:rsidRDefault="00AC7C06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C7C06" w:rsidRDefault="00AC7C06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C7C06" w:rsidRPr="003478C7" w:rsidRDefault="00AC7C06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 continuing activities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AC7C06" w:rsidRPr="003478C7" w:rsidRDefault="00AC7C06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Support </w:t>
            </w:r>
            <w:r w:rsidR="00C062D5">
              <w:rPr>
                <w:rFonts w:asciiTheme="majorHAnsi" w:hAnsiTheme="majorHAnsi"/>
                <w:sz w:val="20"/>
                <w:szCs w:val="20"/>
              </w:rPr>
              <w:t xml:space="preserve">and promote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table tennis, badminton, and yoga by regularly touching base with each group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organiser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116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C7C06" w:rsidRPr="003478C7" w:rsidRDefault="00AC7C06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gramEnd"/>
          </w:p>
        </w:tc>
      </w:tr>
      <w:tr w:rsidR="00C062D5" w:rsidRPr="003478C7" w:rsidTr="003C0790">
        <w:trPr>
          <w:trHeight w:val="760"/>
        </w:trPr>
        <w:tc>
          <w:tcPr>
            <w:tcW w:w="1951" w:type="dxa"/>
            <w:vMerge/>
          </w:tcPr>
          <w:p w:rsidR="00C062D5" w:rsidRDefault="00C062D5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C062D5" w:rsidRDefault="00C062D5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 Messenger group for table tennis (and any other interested group) so that announcements can be shared.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062D5" w:rsidRDefault="00C062D5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 and ongoing</w:t>
            </w:r>
          </w:p>
        </w:tc>
      </w:tr>
      <w:tr w:rsidR="00C062D5" w:rsidRPr="003478C7" w:rsidTr="003C0790">
        <w:trPr>
          <w:trHeight w:val="440"/>
        </w:trPr>
        <w:tc>
          <w:tcPr>
            <w:tcW w:w="1951" w:type="dxa"/>
            <w:vMerge/>
          </w:tcPr>
          <w:p w:rsidR="00C062D5" w:rsidRDefault="00C062D5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C062D5" w:rsidRPr="003478C7" w:rsidRDefault="00C062D5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 the Community Market</w:t>
            </w:r>
            <w:r w:rsidR="00B05F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062D5" w:rsidRDefault="00C062D5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gramEnd"/>
          </w:p>
        </w:tc>
      </w:tr>
      <w:tr w:rsidR="00C062D5" w:rsidRPr="003478C7" w:rsidTr="003C0790">
        <w:trPr>
          <w:trHeight w:val="329"/>
        </w:trPr>
        <w:tc>
          <w:tcPr>
            <w:tcW w:w="1951" w:type="dxa"/>
            <w:vMerge/>
          </w:tcPr>
          <w:p w:rsidR="00C062D5" w:rsidRDefault="00C062D5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C062D5" w:rsidRDefault="00C062D5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 the Ukulele Festival</w:t>
            </w:r>
            <w:r w:rsidR="00B05F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062D5" w:rsidRDefault="00C062D5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gramEnd"/>
          </w:p>
        </w:tc>
      </w:tr>
      <w:tr w:rsidR="00C062D5" w:rsidRPr="003478C7" w:rsidTr="003C0790">
        <w:trPr>
          <w:trHeight w:val="200"/>
        </w:trPr>
        <w:tc>
          <w:tcPr>
            <w:tcW w:w="1951" w:type="dxa"/>
            <w:vMerge/>
          </w:tcPr>
          <w:p w:rsidR="00C062D5" w:rsidRDefault="00C062D5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C062D5" w:rsidRDefault="00C062D5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 the Festival Fleurieu</w:t>
            </w:r>
            <w:r w:rsidR="00B05F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062D5" w:rsidRDefault="00C062D5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gramEnd"/>
          </w:p>
        </w:tc>
      </w:tr>
      <w:tr w:rsidR="00CF02FD" w:rsidRPr="003478C7" w:rsidTr="003C0790">
        <w:trPr>
          <w:trHeight w:val="234"/>
        </w:trPr>
        <w:tc>
          <w:tcPr>
            <w:tcW w:w="1951" w:type="dxa"/>
            <w:vMerge w:val="restart"/>
          </w:tcPr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 new continuing activities</w:t>
            </w:r>
          </w:p>
          <w:p w:rsidR="00CF02FD" w:rsidRDefault="00CF02FD" w:rsidP="00A70E4B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CF02FD" w:rsidRDefault="00CF02FD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Encourage local craftspeople to hold classes in the Hall.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 and ongoing</w:t>
            </w:r>
          </w:p>
        </w:tc>
      </w:tr>
      <w:tr w:rsidR="00CF02FD" w:rsidRPr="003478C7" w:rsidTr="003C0790">
        <w:trPr>
          <w:trHeight w:val="460"/>
        </w:trPr>
        <w:tc>
          <w:tcPr>
            <w:tcW w:w="1951" w:type="dxa"/>
            <w:vMerge/>
          </w:tcPr>
          <w:p w:rsidR="00CF02FD" w:rsidRDefault="00CF02FD" w:rsidP="00A70E4B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CF02FD" w:rsidRDefault="00CF02FD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into having a local chef host cooking classes and events when the back room and kitchen has been upgraded.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813F0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CF02FD" w:rsidRPr="003478C7" w:rsidTr="003C0790">
        <w:trPr>
          <w:trHeight w:val="410"/>
        </w:trPr>
        <w:tc>
          <w:tcPr>
            <w:tcW w:w="1951" w:type="dxa"/>
            <w:vMerge/>
          </w:tcPr>
          <w:p w:rsidR="00CF02FD" w:rsidRPr="003478C7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CF02FD" w:rsidRPr="00886B2C" w:rsidRDefault="00CF02FD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Consider having activities such as games nights, music jam sessions, and writing group/poetry readings at the Hall.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F02FD" w:rsidRPr="003478C7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 and ongoing</w:t>
            </w:r>
          </w:p>
        </w:tc>
      </w:tr>
      <w:tr w:rsidR="00CF02FD" w:rsidRPr="003478C7" w:rsidTr="003C0790">
        <w:trPr>
          <w:trHeight w:val="368"/>
        </w:trPr>
        <w:tc>
          <w:tcPr>
            <w:tcW w:w="1951" w:type="dxa"/>
            <w:vMerge/>
          </w:tcPr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CF02FD" w:rsidRDefault="00CF02FD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Encourage family therapy groups to become regular users.</w:t>
            </w:r>
          </w:p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 and ongoing</w:t>
            </w:r>
          </w:p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A22" w:rsidRPr="003478C7" w:rsidTr="003C0790">
        <w:trPr>
          <w:trHeight w:val="489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new ways that the Hall can serve the region.</w:t>
            </w:r>
          </w:p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</w:tcBorders>
          </w:tcPr>
          <w:p w:rsidR="00386A22" w:rsidRDefault="00386A22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Set up availability for extreme high heat days for locals who don’t have air conditioning. 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 and ongoing</w:t>
            </w:r>
          </w:p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A22" w:rsidRPr="003478C7" w:rsidTr="003C0790">
        <w:trPr>
          <w:trHeight w:val="620"/>
        </w:trPr>
        <w:tc>
          <w:tcPr>
            <w:tcW w:w="1951" w:type="dxa"/>
            <w:vMerge/>
            <w:tcBorders>
              <w:top w:val="single" w:sz="4" w:space="0" w:color="auto"/>
            </w:tcBorders>
          </w:tcPr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386A22" w:rsidRDefault="00386A22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 funeral directors know of Hall availability for funeral services.</w:t>
            </w:r>
          </w:p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 and ongoing</w:t>
            </w:r>
          </w:p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A22" w:rsidRPr="003478C7" w:rsidTr="003C0790">
        <w:trPr>
          <w:trHeight w:val="900"/>
        </w:trPr>
        <w:tc>
          <w:tcPr>
            <w:tcW w:w="1951" w:type="dxa"/>
            <w:vMerge w:val="restart"/>
          </w:tcPr>
          <w:p w:rsidR="00CF02FD" w:rsidRDefault="00CF02FD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Attract more usage of the Hall by Community Groups</w:t>
            </w:r>
          </w:p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386A22" w:rsidRDefault="00386A22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the marketing brochure available at the Hall and a digital version available for distribution to the Council Community Group</w:t>
            </w:r>
            <w:r w:rsidR="00CF02FD">
              <w:rPr>
                <w:rFonts w:asciiTheme="majorHAnsi" w:hAnsiTheme="majorHAnsi"/>
                <w:sz w:val="20"/>
                <w:szCs w:val="20"/>
              </w:rPr>
              <w:t>’s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existing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data base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 and ongoing</w:t>
            </w:r>
          </w:p>
        </w:tc>
      </w:tr>
      <w:tr w:rsidR="00386A22" w:rsidRPr="003478C7" w:rsidTr="003C0790">
        <w:trPr>
          <w:trHeight w:val="640"/>
        </w:trPr>
        <w:tc>
          <w:tcPr>
            <w:tcW w:w="1951" w:type="dxa"/>
            <w:vMerge/>
          </w:tcPr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386A22" w:rsidRDefault="00386A22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Outreach to groups that could benefit from the community space through personal contacts.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86A22" w:rsidRDefault="00386A22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 and ongoing</w:t>
            </w:r>
          </w:p>
        </w:tc>
      </w:tr>
      <w:tr w:rsidR="0013335F" w:rsidRPr="003478C7" w:rsidTr="003C0790">
        <w:trPr>
          <w:trHeight w:val="971"/>
        </w:trPr>
        <w:tc>
          <w:tcPr>
            <w:tcW w:w="19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35F" w:rsidRDefault="0013335F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13335F" w:rsidRDefault="0013335F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Host new events at the Hall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</w:tcBorders>
          </w:tcPr>
          <w:p w:rsidR="0013335F" w:rsidRDefault="0013335F" w:rsidP="00CF02F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Plan and host the centenary anniversary of the laying of the foundation stone for the Hall</w:t>
            </w:r>
            <w:r w:rsidR="00B05F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13335F" w:rsidRDefault="0013335F" w:rsidP="00CF02F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2022 </w:t>
            </w:r>
          </w:p>
        </w:tc>
      </w:tr>
    </w:tbl>
    <w:p w:rsidR="00387A4B" w:rsidRDefault="00387A4B" w:rsidP="00F64474">
      <w:pPr>
        <w:tabs>
          <w:tab w:val="left" w:pos="426"/>
        </w:tabs>
      </w:pPr>
    </w:p>
    <w:p w:rsidR="003A7B9B" w:rsidRDefault="003A7B9B" w:rsidP="00F64474">
      <w:pPr>
        <w:tabs>
          <w:tab w:val="left" w:pos="426"/>
        </w:tabs>
      </w:pPr>
    </w:p>
    <w:p w:rsidR="003A7B9B" w:rsidRDefault="003A7B9B" w:rsidP="00F64474">
      <w:pPr>
        <w:tabs>
          <w:tab w:val="left" w:pos="426"/>
        </w:tabs>
      </w:pPr>
    </w:p>
    <w:p w:rsidR="003A7B9B" w:rsidRDefault="003A7B9B" w:rsidP="00F64474">
      <w:pPr>
        <w:tabs>
          <w:tab w:val="left" w:pos="426"/>
        </w:tabs>
      </w:pPr>
    </w:p>
    <w:p w:rsidR="003A7B9B" w:rsidRDefault="003A7B9B" w:rsidP="00F64474">
      <w:pPr>
        <w:tabs>
          <w:tab w:val="left" w:pos="426"/>
        </w:tabs>
      </w:pPr>
    </w:p>
    <w:p w:rsidR="003A7B9B" w:rsidRDefault="003A7B9B" w:rsidP="00F64474">
      <w:pPr>
        <w:tabs>
          <w:tab w:val="left" w:pos="426"/>
        </w:tabs>
      </w:pPr>
    </w:p>
    <w:p w:rsidR="003A7B9B" w:rsidRDefault="003A7B9B" w:rsidP="00F64474">
      <w:pPr>
        <w:tabs>
          <w:tab w:val="left" w:pos="426"/>
        </w:tabs>
      </w:pPr>
    </w:p>
    <w:p w:rsidR="00B05F42" w:rsidRDefault="00B05F42" w:rsidP="003A7B9B">
      <w:pPr>
        <w:tabs>
          <w:tab w:val="left" w:pos="426"/>
        </w:tabs>
      </w:pPr>
    </w:p>
    <w:p w:rsidR="00B05F42" w:rsidRDefault="00B05F42" w:rsidP="003A7B9B">
      <w:pPr>
        <w:tabs>
          <w:tab w:val="left" w:pos="426"/>
        </w:tabs>
        <w:rPr>
          <w:rFonts w:asciiTheme="majorHAnsi" w:hAnsiTheme="majorHAnsi"/>
          <w:b/>
        </w:rPr>
      </w:pPr>
    </w:p>
    <w:p w:rsidR="00B05F42" w:rsidRDefault="00B05F42" w:rsidP="003A7B9B">
      <w:pPr>
        <w:tabs>
          <w:tab w:val="left" w:pos="426"/>
        </w:tabs>
        <w:rPr>
          <w:rFonts w:asciiTheme="majorHAnsi" w:hAnsiTheme="majorHAnsi"/>
          <w:b/>
        </w:rPr>
      </w:pPr>
    </w:p>
    <w:p w:rsidR="003A7B9B" w:rsidRPr="00387A4B" w:rsidRDefault="00ED2190" w:rsidP="003A7B9B">
      <w:pPr>
        <w:tabs>
          <w:tab w:val="left" w:pos="42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PHYSICAL IMPROVEMENTS</w:t>
      </w:r>
    </w:p>
    <w:p w:rsidR="003A7B9B" w:rsidRDefault="003A7B9B" w:rsidP="003A7B9B">
      <w:pPr>
        <w:tabs>
          <w:tab w:val="left" w:pos="426"/>
        </w:tabs>
        <w:rPr>
          <w:rFonts w:asciiTheme="majorHAnsi" w:hAnsiTheme="majorHAnsi"/>
          <w:b/>
        </w:rPr>
      </w:pPr>
    </w:p>
    <w:p w:rsidR="003A7B9B" w:rsidRDefault="003A7B9B" w:rsidP="003A7B9B">
      <w:pPr>
        <w:tabs>
          <w:tab w:val="left" w:pos="426"/>
        </w:tabs>
        <w:rPr>
          <w:rFonts w:asciiTheme="majorHAnsi" w:hAnsiTheme="majorHAnsi"/>
        </w:rPr>
      </w:pPr>
      <w:r w:rsidRPr="00387A4B">
        <w:rPr>
          <w:rFonts w:asciiTheme="majorHAnsi" w:hAnsiTheme="majorHAnsi"/>
          <w:b/>
        </w:rPr>
        <w:t xml:space="preserve">Goal: </w:t>
      </w:r>
      <w:r w:rsidR="00ED2190">
        <w:rPr>
          <w:rFonts w:asciiTheme="majorHAnsi" w:hAnsiTheme="majorHAnsi"/>
          <w:b/>
        </w:rPr>
        <w:t>To Maintain and Improve the Community Asset Infrastructure</w:t>
      </w:r>
    </w:p>
    <w:p w:rsidR="003A7B9B" w:rsidRDefault="003A7B9B" w:rsidP="003A7B9B">
      <w:pPr>
        <w:tabs>
          <w:tab w:val="left" w:pos="426"/>
        </w:tabs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701"/>
      </w:tblGrid>
      <w:tr w:rsidR="003A7B9B" w:rsidTr="009F1B0F">
        <w:tc>
          <w:tcPr>
            <w:tcW w:w="2093" w:type="dxa"/>
            <w:shd w:val="clear" w:color="auto" w:fill="A6A6A6" w:themeFill="background1" w:themeFillShade="A6"/>
          </w:tcPr>
          <w:p w:rsidR="003A7B9B" w:rsidRPr="00F64474" w:rsidRDefault="003A7B9B" w:rsidP="00ED2190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64474">
              <w:rPr>
                <w:rFonts w:asciiTheme="majorHAnsi" w:hAnsiTheme="majorHAnsi"/>
                <w:color w:val="FFFFFF" w:themeColor="background1"/>
              </w:rPr>
              <w:t>TARGETS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3A7B9B" w:rsidRPr="00F64474" w:rsidRDefault="003A7B9B" w:rsidP="00ED2190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STRATEGIES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A7B9B" w:rsidRPr="00F64474" w:rsidRDefault="003A7B9B" w:rsidP="00ED2190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64474">
              <w:rPr>
                <w:rFonts w:asciiTheme="majorHAnsi" w:hAnsiTheme="majorHAnsi"/>
                <w:color w:val="FFFFFF" w:themeColor="background1"/>
              </w:rPr>
              <w:t>TIMELINE</w:t>
            </w:r>
          </w:p>
        </w:tc>
      </w:tr>
      <w:tr w:rsidR="009C19C9" w:rsidRPr="003478C7" w:rsidTr="009F1B0F">
        <w:trPr>
          <w:trHeight w:val="218"/>
        </w:trPr>
        <w:tc>
          <w:tcPr>
            <w:tcW w:w="2093" w:type="dxa"/>
            <w:vMerge w:val="restart"/>
          </w:tcPr>
          <w:p w:rsidR="009C19C9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9C19C9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9C19C9" w:rsidRPr="003478C7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Building exterior and landscaping upgrades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9C19C9" w:rsidRPr="003478C7" w:rsidRDefault="009C19C9" w:rsidP="00ED219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Roof and guttering work as approved and financed by the Council.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C19C9" w:rsidRPr="003478C7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</w:t>
            </w:r>
          </w:p>
        </w:tc>
      </w:tr>
      <w:tr w:rsidR="009C19C9" w:rsidRPr="003478C7" w:rsidTr="009F1B0F">
        <w:trPr>
          <w:trHeight w:val="556"/>
        </w:trPr>
        <w:tc>
          <w:tcPr>
            <w:tcW w:w="2093" w:type="dxa"/>
            <w:vMerge/>
          </w:tcPr>
          <w:p w:rsidR="009C19C9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9C19C9" w:rsidP="00ED219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Install a storage shed to store items that are not needed regularly.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9C19C9" w:rsidP="00DC4A4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DC4A4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9C19C9" w:rsidRPr="003478C7" w:rsidTr="009F1B0F">
        <w:trPr>
          <w:trHeight w:val="460"/>
        </w:trPr>
        <w:tc>
          <w:tcPr>
            <w:tcW w:w="2093" w:type="dxa"/>
            <w:vMerge/>
          </w:tcPr>
          <w:p w:rsidR="009C19C9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9C19C9" w:rsidP="00DC4A4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Landscaping to go with Council approved verge treatment upgrade to </w:t>
            </w:r>
            <w:r w:rsidR="00DC4A4D">
              <w:rPr>
                <w:rFonts w:asciiTheme="majorHAnsi" w:hAnsiTheme="majorHAnsi"/>
                <w:sz w:val="20"/>
                <w:szCs w:val="20"/>
              </w:rPr>
              <w:t>front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area.</w:t>
            </w:r>
          </w:p>
          <w:p w:rsidR="00A91672" w:rsidRDefault="00A91672" w:rsidP="00DC4A4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Trim overhanging gum tree on North boundary, make safe.</w:t>
            </w:r>
          </w:p>
          <w:p w:rsidR="00A91672" w:rsidRPr="003478C7" w:rsidRDefault="00A91672" w:rsidP="00DC4A4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Removal of large pine tree rear of hall.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</w:t>
            </w:r>
            <w:r w:rsidR="00DC4A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and ongoing</w:t>
            </w:r>
          </w:p>
        </w:tc>
      </w:tr>
      <w:tr w:rsidR="009C19C9" w:rsidRPr="003478C7" w:rsidTr="009F1B0F">
        <w:trPr>
          <w:trHeight w:val="240"/>
        </w:trPr>
        <w:tc>
          <w:tcPr>
            <w:tcW w:w="2093" w:type="dxa"/>
            <w:vMerge/>
          </w:tcPr>
          <w:p w:rsidR="009C19C9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DC4A4D" w:rsidP="00DC4A4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Investigate installation of</w:t>
            </w:r>
            <w:r w:rsidR="006B0CED">
              <w:rPr>
                <w:rFonts w:asciiTheme="majorHAnsi" w:hAnsiTheme="majorHAnsi"/>
                <w:sz w:val="20"/>
                <w:szCs w:val="20"/>
              </w:rPr>
              <w:t xml:space="preserve"> solar pane</w:t>
            </w:r>
            <w:r w:rsidR="009C19C9">
              <w:rPr>
                <w:rFonts w:asciiTheme="majorHAnsi" w:hAnsiTheme="majorHAnsi"/>
                <w:sz w:val="20"/>
                <w:szCs w:val="20"/>
              </w:rPr>
              <w:t>ls</w:t>
            </w:r>
            <w:r w:rsidR="006B0CE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DC4A4D" w:rsidP="00DC4A4D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 and ongoing</w:t>
            </w:r>
          </w:p>
        </w:tc>
      </w:tr>
      <w:tr w:rsidR="009C19C9" w:rsidRPr="003478C7" w:rsidTr="009F1B0F">
        <w:trPr>
          <w:trHeight w:val="243"/>
        </w:trPr>
        <w:tc>
          <w:tcPr>
            <w:tcW w:w="2093" w:type="dxa"/>
            <w:vMerge/>
          </w:tcPr>
          <w:p w:rsidR="009C19C9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A91672" w:rsidP="00A9167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Repair</w:t>
            </w:r>
            <w:r w:rsidR="009C19C9">
              <w:rPr>
                <w:rFonts w:asciiTheme="majorHAnsi" w:hAnsiTheme="majorHAnsi"/>
                <w:sz w:val="20"/>
                <w:szCs w:val="20"/>
              </w:rPr>
              <w:t xml:space="preserve"> the stage door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="009C19C9">
              <w:rPr>
                <w:rFonts w:asciiTheme="majorHAnsi" w:hAnsiTheme="majorHAnsi"/>
                <w:sz w:val="20"/>
                <w:szCs w:val="20"/>
              </w:rPr>
              <w:t xml:space="preserve"> window.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9C19C9" w:rsidP="00CA3B32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A9167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9C19C9" w:rsidRPr="003478C7" w:rsidTr="009C19C9">
        <w:trPr>
          <w:trHeight w:val="260"/>
        </w:trPr>
        <w:tc>
          <w:tcPr>
            <w:tcW w:w="2093" w:type="dxa"/>
            <w:vMerge/>
          </w:tcPr>
          <w:p w:rsidR="009C19C9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9C19C9" w:rsidP="00ED219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 new door entrance into the foyer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C19C9" w:rsidRDefault="009C19C9" w:rsidP="00CA3B32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CA3B3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9C19C9" w:rsidRPr="003478C7" w:rsidTr="009F1B0F">
        <w:trPr>
          <w:trHeight w:val="480"/>
        </w:trPr>
        <w:tc>
          <w:tcPr>
            <w:tcW w:w="2093" w:type="dxa"/>
            <w:vMerge/>
          </w:tcPr>
          <w:p w:rsidR="009C19C9" w:rsidRDefault="009C19C9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9C19C9" w:rsidRDefault="009C19C9" w:rsidP="00ED219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Upgrade the rainwater tank and install a pump for it.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C19C9" w:rsidRDefault="009C19C9" w:rsidP="00CA3B32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CA3B3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AD02D3" w:rsidRPr="003478C7" w:rsidTr="00AD02D3">
        <w:trPr>
          <w:trHeight w:val="46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D02D3" w:rsidRDefault="00AD02D3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D02D3" w:rsidRDefault="00AD02D3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D02D3" w:rsidRDefault="00AD02D3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Refurbish the back room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AD02D3" w:rsidRDefault="00AD02D3" w:rsidP="00A9167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kitchen with exhaust fan, upgraded counters and cabinets, new cooktop.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AD02D3" w:rsidRDefault="00AD02D3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2022/3</w:t>
            </w:r>
          </w:p>
        </w:tc>
      </w:tr>
      <w:tr w:rsidR="00AD02D3" w:rsidRPr="003478C7" w:rsidTr="00AD02D3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</w:tcBorders>
          </w:tcPr>
          <w:p w:rsidR="00AD02D3" w:rsidRDefault="00AD02D3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AD02D3" w:rsidRDefault="00AD02D3" w:rsidP="00A9167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Install water filter system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D02D3" w:rsidRDefault="00AD02D3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</w:tr>
      <w:tr w:rsidR="007E0266" w:rsidRPr="003478C7" w:rsidTr="009C19C9">
        <w:trPr>
          <w:trHeight w:val="200"/>
        </w:trPr>
        <w:tc>
          <w:tcPr>
            <w:tcW w:w="2093" w:type="dxa"/>
            <w:vMerge/>
          </w:tcPr>
          <w:p w:rsidR="007E0266" w:rsidRDefault="007E0266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7E0266" w:rsidP="00ED219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flooring</w:t>
            </w:r>
            <w:r w:rsidR="00B05F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7E0266" w:rsidP="00CA3B32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CA3B3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7E0266" w:rsidRPr="003478C7" w:rsidTr="009C19C9">
        <w:trPr>
          <w:trHeight w:val="223"/>
        </w:trPr>
        <w:tc>
          <w:tcPr>
            <w:tcW w:w="2093" w:type="dxa"/>
            <w:vMerge/>
          </w:tcPr>
          <w:p w:rsidR="007E0266" w:rsidRDefault="007E0266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CA3B32" w:rsidP="00ED219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Extra shelving and cupboards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7E0266" w:rsidP="00CA3B32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CA3B32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ongoing</w:t>
            </w:r>
          </w:p>
        </w:tc>
      </w:tr>
      <w:tr w:rsidR="007E0266" w:rsidRPr="003478C7" w:rsidTr="007E0266">
        <w:trPr>
          <w:trHeight w:val="180"/>
        </w:trPr>
        <w:tc>
          <w:tcPr>
            <w:tcW w:w="2093" w:type="dxa"/>
            <w:vMerge/>
          </w:tcPr>
          <w:p w:rsidR="007E0266" w:rsidRDefault="007E0266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7E0266" w:rsidP="00ED219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Upgrade lighting</w:t>
            </w:r>
            <w:r w:rsidR="00B05F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7E0266" w:rsidP="00CA3B32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CA3B3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7E0266" w:rsidRPr="003478C7" w:rsidTr="007E0266">
        <w:trPr>
          <w:trHeight w:val="584"/>
        </w:trPr>
        <w:tc>
          <w:tcPr>
            <w:tcW w:w="2093" w:type="dxa"/>
            <w:vMerge/>
          </w:tcPr>
          <w:p w:rsidR="007E0266" w:rsidRDefault="007E0266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A91672" w:rsidRPr="00A91672" w:rsidRDefault="007E0266" w:rsidP="00A9167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an enclosed storage space for cleaning, maintenance, and activity items.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E0266" w:rsidRDefault="007E0266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2024</w:t>
            </w:r>
          </w:p>
        </w:tc>
      </w:tr>
      <w:tr w:rsidR="00CA3B32" w:rsidRPr="003478C7" w:rsidTr="00CA3B32">
        <w:trPr>
          <w:trHeight w:val="230"/>
        </w:trPr>
        <w:tc>
          <w:tcPr>
            <w:tcW w:w="2093" w:type="dxa"/>
            <w:vMerge w:val="restart"/>
          </w:tcPr>
          <w:p w:rsidR="00CA3B32" w:rsidRDefault="00CA3B32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CA3B32" w:rsidRDefault="00CA3B32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Upgrades to the main Hall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CA3B32" w:rsidRDefault="00CA3B32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Install a PA system or equivalent</w:t>
            </w:r>
            <w:r w:rsidR="00B05F42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A3B32" w:rsidRDefault="00CA3B32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A9167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CA3B32" w:rsidRPr="003478C7" w:rsidTr="00CA3B32">
        <w:trPr>
          <w:trHeight w:val="280"/>
        </w:trPr>
        <w:tc>
          <w:tcPr>
            <w:tcW w:w="2093" w:type="dxa"/>
            <w:vMerge/>
          </w:tcPr>
          <w:p w:rsidR="00CA3B32" w:rsidRDefault="00CA3B32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CA3B32" w:rsidRDefault="00CA3B32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Upgrade ceiling fans</w:t>
            </w:r>
            <w:r w:rsidR="00B05F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A3B32" w:rsidRDefault="00CA3B32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</w:t>
            </w:r>
          </w:p>
        </w:tc>
      </w:tr>
      <w:tr w:rsidR="00CA3B32" w:rsidRPr="003478C7" w:rsidTr="00CA3B32">
        <w:trPr>
          <w:trHeight w:val="260"/>
        </w:trPr>
        <w:tc>
          <w:tcPr>
            <w:tcW w:w="2093" w:type="dxa"/>
            <w:vMerge/>
          </w:tcPr>
          <w:p w:rsidR="00CA3B32" w:rsidRDefault="00CA3B32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CA3B32" w:rsidRDefault="00A91672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upgrade</w:t>
            </w:r>
            <w:proofErr w:type="gramEnd"/>
            <w:r w:rsidR="00CA3B32">
              <w:rPr>
                <w:rFonts w:asciiTheme="majorHAnsi" w:hAnsiTheme="majorHAnsi"/>
                <w:sz w:val="20"/>
                <w:szCs w:val="20"/>
              </w:rPr>
              <w:t xml:space="preserve"> steps to stage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meet code.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A3B32" w:rsidRDefault="00CA3B32" w:rsidP="00ED2190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A9167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</w:tbl>
    <w:p w:rsidR="003A7B9B" w:rsidRDefault="003A7B9B" w:rsidP="00F64474">
      <w:pPr>
        <w:tabs>
          <w:tab w:val="left" w:pos="426"/>
        </w:tabs>
      </w:pPr>
    </w:p>
    <w:p w:rsidR="007E0266" w:rsidRDefault="007E0266" w:rsidP="00F64474">
      <w:pPr>
        <w:tabs>
          <w:tab w:val="left" w:pos="426"/>
        </w:tabs>
      </w:pPr>
    </w:p>
    <w:p w:rsidR="006F5339" w:rsidRDefault="006F5339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B05F42" w:rsidRDefault="00B05F42" w:rsidP="007E0266">
      <w:pPr>
        <w:tabs>
          <w:tab w:val="left" w:pos="426"/>
        </w:tabs>
      </w:pPr>
    </w:p>
    <w:p w:rsidR="007E0266" w:rsidRPr="00387A4B" w:rsidRDefault="007E0266" w:rsidP="007E0266">
      <w:pPr>
        <w:tabs>
          <w:tab w:val="left" w:pos="42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HALL MANAGEMENT</w:t>
      </w:r>
    </w:p>
    <w:p w:rsidR="007E0266" w:rsidRDefault="007E0266" w:rsidP="007E0266">
      <w:pPr>
        <w:tabs>
          <w:tab w:val="left" w:pos="426"/>
        </w:tabs>
        <w:rPr>
          <w:rFonts w:asciiTheme="majorHAnsi" w:hAnsiTheme="majorHAnsi"/>
          <w:b/>
        </w:rPr>
      </w:pPr>
    </w:p>
    <w:p w:rsidR="007E0266" w:rsidRDefault="007E0266" w:rsidP="007E0266">
      <w:pPr>
        <w:tabs>
          <w:tab w:val="left" w:pos="426"/>
        </w:tabs>
        <w:rPr>
          <w:rFonts w:asciiTheme="majorHAnsi" w:hAnsiTheme="majorHAnsi"/>
        </w:rPr>
      </w:pPr>
      <w:r w:rsidRPr="00387A4B">
        <w:rPr>
          <w:rFonts w:asciiTheme="majorHAnsi" w:hAnsiTheme="majorHAnsi"/>
          <w:b/>
        </w:rPr>
        <w:t xml:space="preserve">Goal: </w:t>
      </w:r>
      <w:r w:rsidR="00C2659F">
        <w:rPr>
          <w:rFonts w:asciiTheme="majorHAnsi" w:hAnsiTheme="majorHAnsi"/>
          <w:b/>
        </w:rPr>
        <w:t>To perform the day to day operations of the Hall management</w:t>
      </w:r>
    </w:p>
    <w:p w:rsidR="007E0266" w:rsidRDefault="007E0266" w:rsidP="007E0266">
      <w:pPr>
        <w:tabs>
          <w:tab w:val="left" w:pos="426"/>
        </w:tabs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701"/>
      </w:tblGrid>
      <w:tr w:rsidR="007E0266" w:rsidTr="007E0266">
        <w:tc>
          <w:tcPr>
            <w:tcW w:w="2093" w:type="dxa"/>
            <w:shd w:val="clear" w:color="auto" w:fill="A6A6A6" w:themeFill="background1" w:themeFillShade="A6"/>
          </w:tcPr>
          <w:p w:rsidR="007E0266" w:rsidRPr="00F64474" w:rsidRDefault="007E0266" w:rsidP="007E0266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64474">
              <w:rPr>
                <w:rFonts w:asciiTheme="majorHAnsi" w:hAnsiTheme="majorHAnsi"/>
                <w:color w:val="FFFFFF" w:themeColor="background1"/>
              </w:rPr>
              <w:t>TARGETS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7E0266" w:rsidRPr="00F64474" w:rsidRDefault="007E0266" w:rsidP="007E0266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STRATEGIES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E0266" w:rsidRPr="00F64474" w:rsidRDefault="007E0266" w:rsidP="007E0266">
            <w:pPr>
              <w:tabs>
                <w:tab w:val="left" w:pos="426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64474">
              <w:rPr>
                <w:rFonts w:asciiTheme="majorHAnsi" w:hAnsiTheme="majorHAnsi"/>
                <w:color w:val="FFFFFF" w:themeColor="background1"/>
              </w:rPr>
              <w:t>TIMELINE</w:t>
            </w:r>
          </w:p>
        </w:tc>
      </w:tr>
      <w:tr w:rsidR="007E0266" w:rsidRPr="003478C7" w:rsidTr="00C2659F">
        <w:trPr>
          <w:trHeight w:val="218"/>
        </w:trPr>
        <w:tc>
          <w:tcPr>
            <w:tcW w:w="2093" w:type="dxa"/>
            <w:tcBorders>
              <w:bottom w:val="single" w:sz="4" w:space="0" w:color="auto"/>
            </w:tcBorders>
          </w:tcPr>
          <w:p w:rsidR="007E0266" w:rsidRDefault="007E0266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7E0266" w:rsidRPr="003478C7" w:rsidRDefault="00C2659F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 bookings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0266" w:rsidRPr="003478C7" w:rsidRDefault="00C2659F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 new web-site to augment current Facebook page to offer booking information for those who do not have Facebook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266" w:rsidRPr="003478C7" w:rsidRDefault="007E0266" w:rsidP="00C2659F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C2659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77688C" w:rsidRPr="003478C7" w:rsidTr="00C2659F">
        <w:trPr>
          <w:trHeight w:val="556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7688C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77688C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hire and membership fees and insurance coverage.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77688C" w:rsidRDefault="0077688C" w:rsidP="0077688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a review of hire rates for other venues in our district to insure a competitive pricing structure.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77688C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</w:tr>
      <w:tr w:rsidR="0077688C" w:rsidRPr="003478C7" w:rsidTr="0077688C">
        <w:trPr>
          <w:trHeight w:val="360"/>
        </w:trPr>
        <w:tc>
          <w:tcPr>
            <w:tcW w:w="2093" w:type="dxa"/>
            <w:vMerge/>
          </w:tcPr>
          <w:p w:rsidR="0077688C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7688C" w:rsidRPr="003478C7" w:rsidRDefault="0077688C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Complete an annual review of hire rates, membership fees, and insurance coverage.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7688C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Annually</w:t>
            </w:r>
          </w:p>
        </w:tc>
      </w:tr>
      <w:tr w:rsidR="0077688C" w:rsidRPr="003478C7" w:rsidTr="0077688C">
        <w:trPr>
          <w:trHeight w:val="37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7688C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77688C" w:rsidRDefault="0077688C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Insure up to date insurance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7688C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Annually</w:t>
            </w:r>
          </w:p>
        </w:tc>
      </w:tr>
      <w:tr w:rsidR="007E0266" w:rsidRPr="003478C7" w:rsidTr="0077688C"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264340" w:rsidRDefault="00264340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7E0266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to day management of Hall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7E0266" w:rsidRDefault="0077688C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and maintain a chart to record all communication with Council with action items.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7E0266" w:rsidRDefault="007E0266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</w:tr>
      <w:tr w:rsidR="007E0266" w:rsidRPr="003478C7" w:rsidTr="007E0266">
        <w:trPr>
          <w:trHeight w:val="243"/>
        </w:trPr>
        <w:tc>
          <w:tcPr>
            <w:tcW w:w="2093" w:type="dxa"/>
            <w:vMerge/>
          </w:tcPr>
          <w:p w:rsidR="007E0266" w:rsidRDefault="007E0266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77688C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</w:t>
            </w:r>
            <w:r w:rsidR="009D332D">
              <w:rPr>
                <w:rFonts w:asciiTheme="majorHAnsi" w:hAnsiTheme="majorHAnsi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sz w:val="20"/>
                <w:szCs w:val="20"/>
              </w:rPr>
              <w:t>y with Management Agreement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  <w:tr w:rsidR="007E0266" w:rsidRPr="003478C7" w:rsidTr="007E0266">
        <w:trPr>
          <w:trHeight w:val="260"/>
        </w:trPr>
        <w:tc>
          <w:tcPr>
            <w:tcW w:w="2093" w:type="dxa"/>
            <w:vMerge/>
          </w:tcPr>
          <w:p w:rsidR="007E0266" w:rsidRDefault="007E0266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77688C" w:rsidP="0077688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Management Agreement with Council to make any changes deemed necessary.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E0266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Annually</w:t>
            </w:r>
          </w:p>
        </w:tc>
      </w:tr>
      <w:tr w:rsidR="007E0266" w:rsidRPr="003478C7" w:rsidTr="007E0266">
        <w:trPr>
          <w:trHeight w:val="480"/>
        </w:trPr>
        <w:tc>
          <w:tcPr>
            <w:tcW w:w="2093" w:type="dxa"/>
            <w:vMerge/>
          </w:tcPr>
          <w:p w:rsidR="007E0266" w:rsidRDefault="007E0266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7E0266" w:rsidRDefault="0077688C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financial reports to Council as specified in Management Agreement.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7E0266" w:rsidRDefault="0077688C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Quarterly</w:t>
            </w:r>
          </w:p>
        </w:tc>
      </w:tr>
      <w:tr w:rsidR="007E0266" w:rsidRPr="003478C7" w:rsidTr="00264340">
        <w:trPr>
          <w:trHeight w:val="6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7E0266" w:rsidRDefault="007E0266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7E0266" w:rsidRDefault="00264340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Obtain grant funding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E0266" w:rsidRDefault="002568A6" w:rsidP="007E026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Seek </w:t>
            </w:r>
            <w:r w:rsidR="00264340">
              <w:rPr>
                <w:rFonts w:asciiTheme="majorHAnsi" w:hAnsiTheme="majorHAnsi"/>
                <w:sz w:val="20"/>
                <w:szCs w:val="20"/>
              </w:rPr>
              <w:t>grant funding to offset physical improvement costs.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266" w:rsidRDefault="00264340" w:rsidP="007E0266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</w:tbl>
    <w:p w:rsidR="007E0266" w:rsidRDefault="007E0266" w:rsidP="00F64474">
      <w:pPr>
        <w:tabs>
          <w:tab w:val="left" w:pos="426"/>
        </w:tabs>
      </w:pPr>
    </w:p>
    <w:sectPr w:rsidR="007E0266" w:rsidSect="005324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40D"/>
    <w:multiLevelType w:val="hybridMultilevel"/>
    <w:tmpl w:val="42BE02B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2D1A66"/>
    <w:multiLevelType w:val="hybridMultilevel"/>
    <w:tmpl w:val="42BE02B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7B330C"/>
    <w:multiLevelType w:val="hybridMultilevel"/>
    <w:tmpl w:val="4A2A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6013A"/>
    <w:multiLevelType w:val="hybridMultilevel"/>
    <w:tmpl w:val="860A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11030"/>
    <w:multiLevelType w:val="hybridMultilevel"/>
    <w:tmpl w:val="42BE02B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E7C32B4"/>
    <w:multiLevelType w:val="hybridMultilevel"/>
    <w:tmpl w:val="D4E8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74"/>
    <w:rsid w:val="00022E9F"/>
    <w:rsid w:val="000731DB"/>
    <w:rsid w:val="000A20F1"/>
    <w:rsid w:val="000E07E8"/>
    <w:rsid w:val="000E3139"/>
    <w:rsid w:val="00114BF0"/>
    <w:rsid w:val="00116203"/>
    <w:rsid w:val="00120B34"/>
    <w:rsid w:val="0013335F"/>
    <w:rsid w:val="00161C6F"/>
    <w:rsid w:val="002568A6"/>
    <w:rsid w:val="00264340"/>
    <w:rsid w:val="002E4F1B"/>
    <w:rsid w:val="00331267"/>
    <w:rsid w:val="003357EB"/>
    <w:rsid w:val="003478C7"/>
    <w:rsid w:val="00386A22"/>
    <w:rsid w:val="00387A4B"/>
    <w:rsid w:val="003A7B9B"/>
    <w:rsid w:val="003B74DD"/>
    <w:rsid w:val="003C0790"/>
    <w:rsid w:val="003C5FD7"/>
    <w:rsid w:val="00412A37"/>
    <w:rsid w:val="0042141C"/>
    <w:rsid w:val="0042490C"/>
    <w:rsid w:val="00453B05"/>
    <w:rsid w:val="00470BA7"/>
    <w:rsid w:val="004C1831"/>
    <w:rsid w:val="004E1F68"/>
    <w:rsid w:val="005324FD"/>
    <w:rsid w:val="005E4616"/>
    <w:rsid w:val="005E4ED0"/>
    <w:rsid w:val="00652588"/>
    <w:rsid w:val="00673E08"/>
    <w:rsid w:val="006749FD"/>
    <w:rsid w:val="006B0CED"/>
    <w:rsid w:val="006F5339"/>
    <w:rsid w:val="00707CB7"/>
    <w:rsid w:val="0077688C"/>
    <w:rsid w:val="00796FD5"/>
    <w:rsid w:val="007E0266"/>
    <w:rsid w:val="007E79A8"/>
    <w:rsid w:val="00813F0B"/>
    <w:rsid w:val="00833712"/>
    <w:rsid w:val="00886B2C"/>
    <w:rsid w:val="0089247A"/>
    <w:rsid w:val="00920F23"/>
    <w:rsid w:val="00962C65"/>
    <w:rsid w:val="00987D8B"/>
    <w:rsid w:val="009C19C9"/>
    <w:rsid w:val="009D332D"/>
    <w:rsid w:val="009F1B0F"/>
    <w:rsid w:val="00A70E4B"/>
    <w:rsid w:val="00A91672"/>
    <w:rsid w:val="00AC7C06"/>
    <w:rsid w:val="00AD02D3"/>
    <w:rsid w:val="00B05F42"/>
    <w:rsid w:val="00B322B7"/>
    <w:rsid w:val="00B33B46"/>
    <w:rsid w:val="00B42F14"/>
    <w:rsid w:val="00B915B8"/>
    <w:rsid w:val="00B9658B"/>
    <w:rsid w:val="00C062D5"/>
    <w:rsid w:val="00C2659F"/>
    <w:rsid w:val="00C415FC"/>
    <w:rsid w:val="00C501A5"/>
    <w:rsid w:val="00CA3B32"/>
    <w:rsid w:val="00CF02FD"/>
    <w:rsid w:val="00D14258"/>
    <w:rsid w:val="00DC4A4D"/>
    <w:rsid w:val="00DE546A"/>
    <w:rsid w:val="00E02AAC"/>
    <w:rsid w:val="00E213CF"/>
    <w:rsid w:val="00E46E99"/>
    <w:rsid w:val="00ED2190"/>
    <w:rsid w:val="00F628D5"/>
    <w:rsid w:val="00F64474"/>
    <w:rsid w:val="00F73972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33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4559</Characters>
  <Application>Microsoft Macintosh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Ratner</dc:creator>
  <cp:keywords/>
  <dc:description/>
  <cp:lastModifiedBy>Esther Ratner</cp:lastModifiedBy>
  <cp:revision>2</cp:revision>
  <dcterms:created xsi:type="dcterms:W3CDTF">2021-04-05T10:37:00Z</dcterms:created>
  <dcterms:modified xsi:type="dcterms:W3CDTF">2021-04-05T10:37:00Z</dcterms:modified>
</cp:coreProperties>
</file>